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40"/>
        <w:gridCol w:w="5128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              党员书记：              年     月  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组织活动相对单一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</w:t>
            </w:r>
            <w:r>
              <w:rPr>
                <w:rFonts w:ascii="Times New Roman" w:cs="Times New Roman" w:eastAsia="仿宋_GB2312" w:hAnsi="Times New Roman" w:hint="default"/>
                <w:sz w:val="28"/>
                <w:szCs w:val="32"/>
                <w:lang w:val="en-US"/>
              </w:rPr>
              <w:t>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val="en-US" w:eastAsia="zh-CN"/>
              </w:rPr>
              <w:t>组织多样化的活动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动员全员参与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网络资源利用不够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多利用互联网资源开展活动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97</Words>
  <Characters>108</Characters>
  <Application>WPS Office</Application>
  <Paragraphs>23</Paragraphs>
  <CharactersWithSpaces>149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PADT00</lastModifiedBy>
  <dcterms:modified xsi:type="dcterms:W3CDTF">2021-10-20T00:52:13Z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