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3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食品学院学生第四党支部</w:t>
            </w:r>
            <w:r>
              <w:rPr>
                <w:lang w:val="en-US"/>
              </w:rPr>
              <w:t xml:space="preserve">  党员书记：  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年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 xml:space="preserve">  月</w:t>
            </w:r>
            <w:bookmarkStart w:id="0" w:name="_GoBack"/>
            <w:bookmarkEnd w:id="0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理论学习缺乏深度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坚持理论学习，坚定政治理想信念，按照党支部学习要求，制定学习计划；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努力把党政内化于心，外化于行，打牢对党忠诚的决心。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认真做事缺乏热度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坚持责任意识，巩固履职践行基础；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多花时间去思考分析问题，寻找解决办法，培养和坚守责任心。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自我要求缺乏高度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坚持自律，严于律己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努力做一名合格的共产党员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qFormat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ScaleCrop>false</ScaleCrop>
  <LinksUpToDate>false</LinksUpToDate>
  <CharactersWithSpaces>107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2021-09-17T15:52:23Z</dcterms:created>
  <dc:creator>GM1900</dc:creator>
  <cp:lastModifiedBy>iPhone</cp:lastModifiedBy>
  <dcterms:modified xsi:type="dcterms:W3CDTF">2021-10-19T22:06:01Z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2052-11.15.1</vt:lpwstr>
  </property>
</Properties>
</file>